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Sistema Integrado de Gestión</w:t>
      </w:r>
    </w:p>
    <w:p>
      <w:r>
        <w:rPr>
          <w:i/>
        </w:rPr>
        <w:t>Procedimiento de ejemplo · empresa ficticia · elaborado para un ejercicio de formación</w:t>
      </w:r>
    </w:p>
    <w:p>
      <w:pPr>
        <w:pStyle w:val="Heading2"/>
      </w:pPr>
      <w:r>
        <w:t>PR-TES-004 · Conciliación bancaria mensual · versión 3 · 2026</w:t>
      </w:r>
    </w:p>
    <w:p/>
    <w:p>
      <w:r>
        <w:rPr>
          <w:b/>
        </w:rPr>
        <w:t>Objetivo: asegurar que el saldo en libros de cada cuenta bancaria coincide con el extracto, y que toda diferencia queda explicada y soportada.</w:t>
      </w:r>
    </w:p>
    <w:p>
      <w:r>
        <w:rPr>
          <w:b/>
        </w:rPr>
        <w:t>Alcance: todas las cuentas bancarias de la compañía. Aplica a Tesorería, Contabilidad y Cartera.</w:t>
      </w:r>
    </w:p>
    <w:p/>
    <w:p>
      <w:pPr>
        <w:pStyle w:val="Heading2"/>
      </w:pPr>
      <w:r>
        <w:t>Actividades</w:t>
      </w:r>
    </w:p>
    <w:p/>
    <w:p>
      <w:r>
        <w:t>1. Tesorería descarga los extractos de todas las cuentas el primer día hábil del mes. Responsable: Auxiliar de Tesorería.</w:t>
      </w:r>
    </w:p>
    <w:p>
      <w:r>
        <w:t>2. Contabilidad genera el libro auxiliar de bancos con corte al último día del mes. Responsable: Auxiliar Contable.</w:t>
      </w:r>
    </w:p>
    <w:p>
      <w:r>
        <w:t>3. El auxiliar contable cruza extracto contra auxiliar y marca las partidas que coinciden, en el formato FT-TES-010.</w:t>
      </w:r>
    </w:p>
    <w:p>
      <w:r>
        <w:t>4. ¿Hay partidas sin cruzar? Si no hay, pasa a la actividad 8. Si hay, continúa con la 5.</w:t>
      </w:r>
    </w:p>
    <w:p>
      <w:r>
        <w:t>5. Clasifica cada diferencia: cheques pendientes de cobro, consignaciones en tránsito, cargos del banco no registrados o errores de registro. Responsable: Auxiliar Contable.</w:t>
      </w:r>
    </w:p>
    <w:p>
      <w:r>
        <w:t>6. Para los cargos del banco y los errores de registro, elabora la nota de contabilidad y la pasa a aprobación. Responsable: Auxiliar Contable.</w:t>
      </w:r>
    </w:p>
    <w:p>
      <w:r>
        <w:t>7. Aprueba las notas de contabilidad y revisa las partidas con más de 30 días.</w:t>
      </w:r>
    </w:p>
    <w:p>
      <w:r>
        <w:t>8. Diligencia la conciliación en el formato FT-TES-011 y la firma. Responsable: Auxiliar Contable.</w:t>
      </w:r>
    </w:p>
    <w:p>
      <w:r>
        <w:t>9. ¿La diferencia final es cero? Si es cero, el Contador revisa y firma. Si no es cero, vuelve a la actividad 3.</w:t>
      </w:r>
    </w:p>
    <w:p>
      <w:r>
        <w:t>10. Cartera recibe la lista de consignaciones sin identificar y gestiona su aplicación en máximo 5 días hábiles. Responsable: Analista de Cartera.</w:t>
      </w:r>
    </w:p>
    <w:p>
      <w:r>
        <w:t>11. Se archiva la conciliación firmada con sus soportes en la carpeta compartida del mes. Responsable: Auxiliar Contable.</w:t>
      </w:r>
    </w:p>
    <w:p/>
    <w:p>
      <w:pPr>
        <w:pStyle w:val="Heading2"/>
      </w:pPr>
      <w:r>
        <w:t>Registros: FT-TES-010 Cruce de partidas · Conciliación bancaria firmada · Notas de contabilidad aprobadas.</w:t>
      </w:r>
    </w:p>
    <w:p>
      <w:pPr>
        <w:pStyle w:val="Heading2"/>
      </w:pPr>
      <w:r>
        <w:t>Control de cambios: v3, agosto de 2026, se agrega la actividad 10 (Cartera).</w:t>
      </w:r>
    </w:p>
    <w:p>
      <w:r>
        <w:rPr>
          <w:i/>
          <w:color w:val="555555"/>
          <w:sz w:val="16"/>
        </w:rPr>
        <w:t>Documento ficticio para el Bootcamp IA en Acción · Jaguarcol · Universidad EAN. No corresponde a ninguna entidad ni persona real. © 2026 Jorge Hugo Pérez Gaona · ICONEialabs. Todos los derechos reservados.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