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Auditores Cóndor &amp; Asociados Ltda.</w:t>
      </w:r>
    </w:p>
    <w:p>
      <w:r>
        <w:rPr>
          <w:i/>
        </w:rPr>
        <w:t>Revisoría fiscal · firma ficticia para un ejercicio de formación</w:t>
      </w:r>
    </w:p>
    <w:p>
      <w:r>
        <w:t>Bogotá D.C., 15 de septiembre de 2026</w:t>
      </w:r>
    </w:p>
    <w:p/>
    <w:p>
      <w:r>
        <w:t>Señores</w:t>
      </w:r>
    </w:p>
    <w:p>
      <w:r>
        <w:rPr>
          <w:b/>
        </w:rPr>
        <w:t>Distribuidora Andina de Ferretería S.A.S. (EMPRESA FICTICIA)</w:t>
      </w:r>
    </w:p>
    <w:p>
      <w:r>
        <w:t>Dirección Administrativa y Financiera</w:t>
      </w:r>
    </w:p>
    <w:p>
      <w:r>
        <w:t>Ciudad</w:t>
      </w:r>
    </w:p>
    <w:p/>
    <w:p>
      <w:pPr>
        <w:pStyle w:val="Heading2"/>
      </w:pPr>
      <w:r>
        <w:t>Asunto: Requerimiento de información RF-0917 · revisión del cierre de agosto de 2026</w:t>
      </w:r>
    </w:p>
    <w:p/>
    <w:p>
      <w:r>
        <w:t>Respetados señores:</w:t>
      </w:r>
    </w:p>
    <w:p/>
    <w:p>
      <w:r>
        <w:t>En desarrollo de nuestra revisión de los estados financieros con corte al 31 de agosto de 2026, solicitamos remitir la siguiente información a más tardar el viernes 20 de septiembre de 2026, a las 5:00 p. m.:</w:t>
      </w:r>
    </w:p>
    <w:p/>
    <w:p>
      <w:r>
        <w:t>1. Conciliación bancaria de agosto de la cuenta corriente ****4821 del Banco Cóndor, con el soporte de cada partida conciliatoria.</w:t>
      </w:r>
    </w:p>
    <w:p>
      <w:r>
        <w:t>2. Detalle de las partidas conciliatorias con antigüedad superior a 30 días y la gestión realizada sobre cada una.</w:t>
      </w:r>
    </w:p>
    <w:p>
      <w:r>
        <w:t>3. Relación de la cartera con vencimiento superior a 90 días, por tercero, con el deterioro calculado.</w:t>
      </w:r>
    </w:p>
    <w:p>
      <w:r>
        <w:t>4. Cruce de las retenciones en la fuente practicadas en agosto contra la declaración del periodo (formulario 350). Verifiquen que las retenciones por compras se hayan practicado a partir de la base vigente de 10 UVT.</w:t>
      </w:r>
    </w:p>
    <w:p>
      <w:r>
        <w:t>5. Política vigente de manejo de caja menor y el último arqueo realizado.</w:t>
      </w:r>
    </w:p>
    <w:p/>
    <w:p>
      <w:r>
        <w:t>Les recordamos que, de acuerdo con nuestra carta de encargo, los soportes deben entregarse en formato digital y organizados por numeral. Cualquier partida sin soporte se reportará como observación en el informe de la revisoría.</w:t>
      </w:r>
    </w:p>
    <w:p/>
    <w:p>
      <w:r>
        <w:t>Cordialmente,</w:t>
      </w:r>
    </w:p>
    <w:p/>
    <w:p>
      <w:r>
        <w:rPr>
          <w:b/>
        </w:rPr>
        <w:t>Andrea Villamil (PERSONA FICTICIA)</w:t>
      </w:r>
    </w:p>
    <w:p>
      <w:r>
        <w:t>Revisora Fiscal · T.P. 000000-T</w:t>
      </w:r>
    </w:p>
    <w:p>
      <w:r>
        <w:t>Auditores Cóndor &amp; Asociados Ltda. (FIRMA FICTICIA)</w:t>
      </w:r>
    </w:p>
    <w:p>
      <w:r>
        <w:rPr>
          <w:i/>
          <w:color w:val="555555"/>
          <w:sz w:val="16"/>
        </w:rPr>
        <w:t>Documento ficticio para el Bootcamp IA en Acción · Jaguarcol · Universidad EAN. No corresponde a ninguna entidad ni persona real. © 2026 Jorge Hugo Pérez Gaona · ICONEialabs. Todos los derechos reservados.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